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0DD" w:rsidRPr="00841AB6" w:rsidRDefault="00D670DD" w:rsidP="00D670DD">
      <w:pPr>
        <w:jc w:val="center"/>
        <w:rPr>
          <w:rFonts w:eastAsia="黑体"/>
          <w:sz w:val="32"/>
          <w:szCs w:val="32"/>
        </w:rPr>
      </w:pPr>
      <w:r w:rsidRPr="00841AB6">
        <w:rPr>
          <w:rFonts w:eastAsia="黑体"/>
          <w:sz w:val="32"/>
          <w:szCs w:val="32"/>
        </w:rPr>
        <w:t>《食品安全国家标准</w:t>
      </w:r>
      <w:r w:rsidRPr="00841AB6">
        <w:rPr>
          <w:rFonts w:eastAsia="黑体"/>
          <w:sz w:val="32"/>
          <w:szCs w:val="32"/>
        </w:rPr>
        <w:t xml:space="preserve"> </w:t>
      </w:r>
      <w:r w:rsidRPr="00841AB6">
        <w:rPr>
          <w:rFonts w:eastAsia="黑体"/>
          <w:sz w:val="32"/>
          <w:szCs w:val="32"/>
        </w:rPr>
        <w:t>食用动物血制品》（征求意见稿）</w:t>
      </w:r>
    </w:p>
    <w:p w:rsidR="00D670DD" w:rsidRPr="00841AB6" w:rsidRDefault="00D670DD" w:rsidP="00D670DD">
      <w:pPr>
        <w:jc w:val="center"/>
        <w:rPr>
          <w:rFonts w:eastAsia="黑体"/>
          <w:sz w:val="32"/>
          <w:szCs w:val="32"/>
        </w:rPr>
      </w:pPr>
      <w:r w:rsidRPr="00841AB6">
        <w:rPr>
          <w:rFonts w:eastAsia="黑体"/>
          <w:sz w:val="32"/>
          <w:szCs w:val="32"/>
        </w:rPr>
        <w:t>编制说明</w:t>
      </w:r>
    </w:p>
    <w:p w:rsidR="00D670DD" w:rsidRPr="00841AB6" w:rsidRDefault="00D670DD" w:rsidP="00D670DD">
      <w:pPr>
        <w:spacing w:line="320" w:lineRule="exact"/>
        <w:rPr>
          <w:rFonts w:eastAsia="黑体"/>
          <w:szCs w:val="21"/>
        </w:rPr>
      </w:pPr>
      <w:r w:rsidRPr="00841AB6">
        <w:rPr>
          <w:rFonts w:eastAsia="黑体"/>
          <w:szCs w:val="21"/>
        </w:rPr>
        <w:t>一、标准起草的基本情况</w:t>
      </w:r>
    </w:p>
    <w:p w:rsidR="00D670DD" w:rsidRPr="00841AB6" w:rsidRDefault="00D670DD" w:rsidP="00D670DD">
      <w:pPr>
        <w:spacing w:line="320" w:lineRule="exact"/>
        <w:ind w:firstLineChars="200" w:firstLine="420"/>
        <w:rPr>
          <w:kern w:val="0"/>
          <w:szCs w:val="21"/>
        </w:rPr>
      </w:pPr>
      <w:r w:rsidRPr="00841AB6">
        <w:rPr>
          <w:rFonts w:hAnsi="宋体"/>
          <w:kern w:val="0"/>
          <w:szCs w:val="21"/>
        </w:rPr>
        <w:t>《食品安全国家标准</w:t>
      </w:r>
      <w:r w:rsidRPr="00841AB6">
        <w:rPr>
          <w:kern w:val="0"/>
          <w:szCs w:val="21"/>
        </w:rPr>
        <w:t xml:space="preserve"> </w:t>
      </w:r>
      <w:r w:rsidRPr="00841AB6">
        <w:rPr>
          <w:rFonts w:hAnsi="宋体"/>
          <w:kern w:val="0"/>
          <w:szCs w:val="21"/>
        </w:rPr>
        <w:t>食用动物血制品》的起草任务来自</w:t>
      </w:r>
      <w:r>
        <w:rPr>
          <w:rFonts w:hAnsi="宋体" w:hint="eastAsia"/>
          <w:kern w:val="0"/>
          <w:szCs w:val="21"/>
        </w:rPr>
        <w:t>原</w:t>
      </w:r>
      <w:r w:rsidRPr="00841AB6">
        <w:rPr>
          <w:rFonts w:hAnsi="宋体"/>
          <w:kern w:val="0"/>
          <w:szCs w:val="21"/>
        </w:rPr>
        <w:t>国家卫生计生委食品安全标准与监测评估司委托的食品安全国家标准制（修）订项目（项目编号：</w:t>
      </w:r>
      <w:r w:rsidRPr="00841AB6">
        <w:rPr>
          <w:kern w:val="0"/>
          <w:szCs w:val="21"/>
        </w:rPr>
        <w:t>spaq-2016-113</w:t>
      </w:r>
      <w:r w:rsidRPr="00841AB6">
        <w:rPr>
          <w:rFonts w:hAnsi="宋体"/>
          <w:kern w:val="0"/>
          <w:szCs w:val="21"/>
        </w:rPr>
        <w:t>），起草单位为中国肉类协会、河南省疾控中心、中国畜牧兽医学会。主要起草人包括高观、张子平、王绪茂、张新玲、解魁、刘蕾等。</w:t>
      </w:r>
    </w:p>
    <w:p w:rsidR="00D670DD" w:rsidRDefault="00D670DD" w:rsidP="00D670DD">
      <w:pPr>
        <w:spacing w:line="320" w:lineRule="exact"/>
        <w:ind w:firstLineChars="200" w:firstLine="420"/>
        <w:rPr>
          <w:rFonts w:hAnsi="宋体"/>
          <w:kern w:val="0"/>
          <w:szCs w:val="21"/>
        </w:rPr>
        <w:sectPr w:rsidR="00D670DD" w:rsidSect="00D670DD">
          <w:headerReference w:type="default" r:id="rId6"/>
          <w:footerReference w:type="even" r:id="rId7"/>
          <w:footerReference w:type="default" r:id="rId8"/>
          <w:pgSz w:w="11907" w:h="16840" w:code="9"/>
          <w:pgMar w:top="1440" w:right="1800" w:bottom="1440" w:left="1800" w:header="851" w:footer="992" w:gutter="0"/>
          <w:cols w:space="425"/>
          <w:docGrid w:type="lines" w:linePitch="312"/>
        </w:sectPr>
      </w:pPr>
      <w:r w:rsidRPr="00841AB6">
        <w:rPr>
          <w:rFonts w:hAnsi="宋体"/>
          <w:kern w:val="0"/>
          <w:szCs w:val="21"/>
        </w:rPr>
        <w:t>接到任务之后，起草组立即召开工作会议，商讨技术研究路线。在汇总企业标准、地方标准、国外信息等相关技术资料后，从原料特性、工艺技术、添加剂使用、质量安全控制、包装材料要求、产品种类等方面对畜禽血制品进行了全面的分析。此外，起草组通过企业实地调研，了解了生产技术、质量控制措施和保藏流通现状，并对全国重点市场进行采样检测，样品检测项目有：污染物、致病菌、理化指标、非法添加物（甲醛）</w:t>
      </w:r>
      <w:r>
        <w:rPr>
          <w:rFonts w:hAnsi="宋体" w:hint="eastAsia"/>
          <w:kern w:val="0"/>
          <w:szCs w:val="21"/>
        </w:rPr>
        <w:t>等</w:t>
      </w:r>
      <w:r w:rsidRPr="00841AB6">
        <w:rPr>
          <w:rFonts w:hAnsi="宋体"/>
          <w:kern w:val="0"/>
          <w:szCs w:val="21"/>
        </w:rPr>
        <w:t>。以检测结果为依据，综合企标和地标，考虑企业生产和市场消费实际情况，形成标准草稿。在此基础上，邀请相关技术管理专家召开专题研论会，并</w:t>
      </w:r>
      <w:r w:rsidRPr="00841AB6">
        <w:rPr>
          <w:kern w:val="0"/>
          <w:szCs w:val="21"/>
        </w:rPr>
        <w:t>向监管部门、行业协会、企业、高校、研究院等征求意见。通过对</w:t>
      </w:r>
      <w:r w:rsidRPr="00841AB6">
        <w:rPr>
          <w:rFonts w:hAnsi="宋体"/>
          <w:kern w:val="0"/>
          <w:szCs w:val="21"/>
        </w:rPr>
        <w:t>反馈意见进行认真研究并对标准草稿进行相应的修改后形成标准征求意见稿。</w:t>
      </w:r>
    </w:p>
    <w:p w:rsidR="00D670DD" w:rsidRPr="00841AB6" w:rsidRDefault="00D670DD" w:rsidP="00D670DD">
      <w:pPr>
        <w:spacing w:line="320" w:lineRule="exact"/>
        <w:ind w:firstLineChars="200" w:firstLine="420"/>
        <w:rPr>
          <w:kern w:val="0"/>
          <w:szCs w:val="21"/>
        </w:rPr>
      </w:pPr>
    </w:p>
    <w:p w:rsidR="00D670DD" w:rsidRPr="00841AB6" w:rsidRDefault="00D670DD" w:rsidP="00D670DD">
      <w:pPr>
        <w:spacing w:line="320" w:lineRule="exact"/>
        <w:rPr>
          <w:rFonts w:eastAsia="黑体"/>
          <w:szCs w:val="21"/>
        </w:rPr>
      </w:pPr>
      <w:r w:rsidRPr="00841AB6">
        <w:rPr>
          <w:rFonts w:hAnsi="宋体"/>
          <w:kern w:val="0"/>
          <w:szCs w:val="21"/>
        </w:rPr>
        <w:t>二</w:t>
      </w:r>
      <w:r w:rsidRPr="00841AB6">
        <w:rPr>
          <w:rFonts w:eastAsia="黑体" w:hAnsi="黑体"/>
          <w:szCs w:val="21"/>
        </w:rPr>
        <w:t>、标准的重要内容</w:t>
      </w:r>
    </w:p>
    <w:p w:rsidR="00D670DD" w:rsidRPr="00841AB6" w:rsidRDefault="00D670DD" w:rsidP="00D670DD">
      <w:pPr>
        <w:snapToGrid w:val="0"/>
        <w:spacing w:line="320" w:lineRule="exact"/>
        <w:ind w:firstLineChars="200" w:firstLine="420"/>
        <w:rPr>
          <w:kern w:val="0"/>
          <w:szCs w:val="21"/>
        </w:rPr>
      </w:pPr>
      <w:r w:rsidRPr="00841AB6">
        <w:rPr>
          <w:kern w:val="0"/>
          <w:szCs w:val="21"/>
        </w:rPr>
        <w:t>本标准为新制定的食品安全国家标准。主要包括以下内容：</w:t>
      </w:r>
    </w:p>
    <w:p w:rsidR="00D670DD" w:rsidRPr="00D53300" w:rsidRDefault="00D670DD" w:rsidP="00D670DD">
      <w:pPr>
        <w:spacing w:line="320" w:lineRule="exact"/>
        <w:ind w:firstLineChars="200" w:firstLine="420"/>
        <w:rPr>
          <w:rFonts w:ascii="黑体" w:eastAsia="黑体" w:hAnsi="黑体"/>
          <w:szCs w:val="21"/>
        </w:rPr>
      </w:pPr>
      <w:r w:rsidRPr="00D53300">
        <w:rPr>
          <w:rFonts w:ascii="黑体" w:eastAsia="黑体" w:hAnsi="黑体" w:hint="eastAsia"/>
          <w:szCs w:val="21"/>
        </w:rPr>
        <w:t>（一）</w:t>
      </w:r>
      <w:r w:rsidRPr="00D53300">
        <w:rPr>
          <w:rFonts w:ascii="黑体" w:eastAsia="黑体" w:hAnsi="黑体"/>
          <w:szCs w:val="21"/>
        </w:rPr>
        <w:t>适用范围</w:t>
      </w:r>
    </w:p>
    <w:p w:rsidR="00D670DD" w:rsidRPr="00841AB6" w:rsidRDefault="00D670DD" w:rsidP="00D670DD">
      <w:pPr>
        <w:spacing w:line="320" w:lineRule="exact"/>
        <w:ind w:right="-57" w:firstLineChars="200" w:firstLine="420"/>
        <w:rPr>
          <w:szCs w:val="21"/>
        </w:rPr>
      </w:pPr>
      <w:r w:rsidRPr="00841AB6">
        <w:rPr>
          <w:rFonts w:hAnsi="宋体"/>
          <w:szCs w:val="21"/>
        </w:rPr>
        <w:t>本标准适用于食用动物血制品，包括全血制品和非全血制品，本标准不适用于将食用畜禽血液经生物化学降解、物理干燥处理等工艺技术制成的产品。</w:t>
      </w:r>
    </w:p>
    <w:p w:rsidR="00D670DD" w:rsidRPr="00D53300" w:rsidRDefault="00D670DD" w:rsidP="00D670DD">
      <w:pPr>
        <w:spacing w:line="320" w:lineRule="exact"/>
        <w:ind w:firstLineChars="200" w:firstLine="420"/>
        <w:rPr>
          <w:rFonts w:ascii="黑体" w:eastAsia="黑体" w:hAnsi="黑体"/>
          <w:szCs w:val="21"/>
        </w:rPr>
      </w:pPr>
      <w:r w:rsidRPr="00D53300">
        <w:rPr>
          <w:rFonts w:ascii="黑体" w:eastAsia="黑体" w:hAnsi="黑体" w:hint="eastAsia"/>
          <w:szCs w:val="21"/>
        </w:rPr>
        <w:t>（二）</w:t>
      </w:r>
      <w:r w:rsidRPr="00D53300">
        <w:rPr>
          <w:rFonts w:ascii="黑体" w:eastAsia="黑体" w:hAnsi="黑体"/>
          <w:szCs w:val="21"/>
        </w:rPr>
        <w:t>术语和定义</w:t>
      </w:r>
    </w:p>
    <w:p w:rsidR="00D670DD" w:rsidRPr="00841AB6" w:rsidRDefault="00D670DD" w:rsidP="00D670DD">
      <w:pPr>
        <w:spacing w:line="320" w:lineRule="exact"/>
        <w:ind w:firstLineChars="200" w:firstLine="420"/>
        <w:rPr>
          <w:szCs w:val="21"/>
        </w:rPr>
      </w:pPr>
      <w:r w:rsidRPr="00841AB6">
        <w:rPr>
          <w:rFonts w:hAnsi="宋体"/>
          <w:szCs w:val="21"/>
        </w:rPr>
        <w:t>本标准基于文献研究资料和企业加工技术实际，结合产业现状，对血制品进行了分类，对食用动物血制品、全血制品、非全血制品的定义进行了规定。从原料方面讲，全血制品的主要原料是畜禽血和水，非全血制品除了畜禽血和水，还会有脂肪、淀粉、蔬菜等辅料。</w:t>
      </w:r>
    </w:p>
    <w:p w:rsidR="00D670DD" w:rsidRPr="00D53300" w:rsidRDefault="00D670DD" w:rsidP="00D670DD">
      <w:pPr>
        <w:spacing w:line="320" w:lineRule="exact"/>
        <w:ind w:firstLineChars="200" w:firstLine="420"/>
        <w:rPr>
          <w:rFonts w:ascii="黑体" w:eastAsia="黑体" w:hAnsi="黑体"/>
          <w:szCs w:val="21"/>
        </w:rPr>
      </w:pPr>
      <w:r w:rsidRPr="00D53300">
        <w:rPr>
          <w:rFonts w:ascii="黑体" w:eastAsia="黑体" w:hAnsi="黑体" w:hint="eastAsia"/>
          <w:szCs w:val="21"/>
        </w:rPr>
        <w:t>（三）</w:t>
      </w:r>
      <w:r w:rsidRPr="00D53300">
        <w:rPr>
          <w:rFonts w:ascii="黑体" w:eastAsia="黑体" w:hAnsi="黑体"/>
          <w:szCs w:val="21"/>
        </w:rPr>
        <w:t>原料要求</w:t>
      </w:r>
    </w:p>
    <w:p w:rsidR="00D670DD" w:rsidRPr="00841AB6" w:rsidRDefault="00D670DD" w:rsidP="00D670DD">
      <w:pPr>
        <w:spacing w:line="320" w:lineRule="exact"/>
        <w:ind w:firstLineChars="200" w:firstLine="420"/>
        <w:rPr>
          <w:kern w:val="0"/>
          <w:szCs w:val="21"/>
        </w:rPr>
      </w:pPr>
      <w:r w:rsidRPr="00841AB6">
        <w:rPr>
          <w:kern w:val="0"/>
          <w:szCs w:val="21"/>
        </w:rPr>
        <w:t>畜禽血液在动物屠宰时的收集存储是关键的食品安全控制点。标准中的本条款对作业卫生、刀具消毒、过滤目数、存储温度等技术要求做出详细规定，目的是保证血液的卫生状况及新鲜度。</w:t>
      </w:r>
    </w:p>
    <w:p w:rsidR="00D670DD" w:rsidRPr="00D53300" w:rsidRDefault="00D670DD" w:rsidP="00D670DD">
      <w:pPr>
        <w:spacing w:line="320" w:lineRule="exact"/>
        <w:ind w:firstLineChars="200" w:firstLine="420"/>
        <w:rPr>
          <w:rFonts w:ascii="黑体" w:eastAsia="黑体" w:hAnsi="黑体"/>
          <w:kern w:val="0"/>
          <w:szCs w:val="21"/>
        </w:rPr>
      </w:pPr>
      <w:r w:rsidRPr="00D53300">
        <w:rPr>
          <w:rFonts w:ascii="黑体" w:eastAsia="黑体" w:hAnsi="黑体" w:hint="eastAsia"/>
          <w:kern w:val="0"/>
          <w:szCs w:val="21"/>
        </w:rPr>
        <w:t>（四）</w:t>
      </w:r>
      <w:r w:rsidRPr="00D53300">
        <w:rPr>
          <w:rFonts w:ascii="黑体" w:eastAsia="黑体" w:hAnsi="黑体"/>
          <w:kern w:val="0"/>
          <w:szCs w:val="21"/>
        </w:rPr>
        <w:t>感官要求</w:t>
      </w:r>
    </w:p>
    <w:p w:rsidR="00D670DD" w:rsidRPr="00841AB6" w:rsidRDefault="00D670DD" w:rsidP="00D670DD">
      <w:pPr>
        <w:spacing w:line="320" w:lineRule="exact"/>
        <w:ind w:firstLineChars="200" w:firstLine="420"/>
        <w:rPr>
          <w:kern w:val="0"/>
          <w:szCs w:val="21"/>
        </w:rPr>
      </w:pPr>
      <w:r w:rsidRPr="00841AB6">
        <w:rPr>
          <w:kern w:val="0"/>
          <w:szCs w:val="21"/>
        </w:rPr>
        <w:t>本标准充分考虑全血制品和非全血制品的特点，从色泽、滋味、气味、状态几个方面对产品的感官要求分别做出规定。色泽能在一定程度上反应产品的新鲜度，除产品应有的光泽外，全血制品还要具有颜色褐红色的特征。滋味、气味指标要求</w:t>
      </w:r>
      <w:r w:rsidRPr="00841AB6">
        <w:rPr>
          <w:rFonts w:hAnsi="宋体"/>
          <w:szCs w:val="21"/>
        </w:rPr>
        <w:t>具有产品应有的滋味与气味，无异味，非全血制品无酸败味。</w:t>
      </w:r>
      <w:r w:rsidRPr="00841AB6">
        <w:rPr>
          <w:kern w:val="0"/>
          <w:szCs w:val="21"/>
        </w:rPr>
        <w:t>状态指标则要求产品</w:t>
      </w:r>
      <w:r w:rsidRPr="00841AB6">
        <w:rPr>
          <w:rFonts w:hAnsi="宋体"/>
          <w:szCs w:val="21"/>
        </w:rPr>
        <w:t>质地紧实，有弹性，因加工工艺的特殊性，</w:t>
      </w:r>
      <w:r w:rsidRPr="00841AB6">
        <w:rPr>
          <w:kern w:val="0"/>
          <w:szCs w:val="21"/>
        </w:rPr>
        <w:t>允许有气孔存在。</w:t>
      </w:r>
    </w:p>
    <w:p w:rsidR="00D670DD" w:rsidRPr="00D53300" w:rsidRDefault="00D670DD" w:rsidP="00D670DD">
      <w:pPr>
        <w:spacing w:line="320" w:lineRule="exact"/>
        <w:ind w:firstLineChars="200" w:firstLine="420"/>
        <w:rPr>
          <w:rFonts w:ascii="黑体" w:eastAsia="黑体" w:hAnsi="黑体"/>
          <w:kern w:val="0"/>
          <w:szCs w:val="21"/>
        </w:rPr>
      </w:pPr>
      <w:r w:rsidRPr="00D53300">
        <w:rPr>
          <w:rFonts w:ascii="黑体" w:eastAsia="黑体" w:hAnsi="黑体" w:hint="eastAsia"/>
          <w:kern w:val="0"/>
          <w:szCs w:val="21"/>
        </w:rPr>
        <w:t>（五）</w:t>
      </w:r>
      <w:r w:rsidRPr="00D53300">
        <w:rPr>
          <w:rFonts w:ascii="黑体" w:eastAsia="黑体" w:hAnsi="黑体"/>
          <w:kern w:val="0"/>
          <w:szCs w:val="21"/>
        </w:rPr>
        <w:t>理化要求</w:t>
      </w:r>
    </w:p>
    <w:p w:rsidR="00D670DD" w:rsidRPr="00841AB6" w:rsidRDefault="00D670DD" w:rsidP="00D670DD">
      <w:pPr>
        <w:spacing w:line="320" w:lineRule="exact"/>
        <w:ind w:firstLineChars="200" w:firstLine="420"/>
        <w:rPr>
          <w:kern w:val="0"/>
          <w:szCs w:val="21"/>
        </w:rPr>
      </w:pPr>
      <w:r w:rsidRPr="00841AB6">
        <w:rPr>
          <w:kern w:val="0"/>
          <w:szCs w:val="21"/>
        </w:rPr>
        <w:t>全血制品的工艺配方一般是鲜的畜禽血添加约不超过</w:t>
      </w:r>
      <w:r w:rsidRPr="00841AB6">
        <w:rPr>
          <w:kern w:val="0"/>
          <w:szCs w:val="21"/>
        </w:rPr>
        <w:t>1</w:t>
      </w:r>
      <w:r w:rsidRPr="00841AB6">
        <w:rPr>
          <w:kern w:val="0"/>
          <w:szCs w:val="21"/>
        </w:rPr>
        <w:t>倍的水，其主要成分就是水分和蛋白质。为确保全血制品基本的营养安全，本标准设置水分、蛋白质指标，具体限量值在参考相关地方标准的基础上，根据检测数据而定。挥发性盐基氮含量会随着产品新鲜度下降而逐渐增加，是反应产品鲜度的卫生学指标。为控制鲜的畜禽血原料在贮存时的温度和时间，确保产品的新鲜度，本标准设定挥发性盐基氮指标，具体限量值根据检测结果而定。</w:t>
      </w:r>
    </w:p>
    <w:p w:rsidR="00D670DD" w:rsidRPr="00D53300" w:rsidRDefault="00D670DD" w:rsidP="00D670DD">
      <w:pPr>
        <w:spacing w:line="320" w:lineRule="exact"/>
        <w:ind w:firstLineChars="200" w:firstLine="420"/>
        <w:rPr>
          <w:rFonts w:ascii="黑体" w:eastAsia="黑体" w:hAnsi="黑体"/>
          <w:kern w:val="0"/>
          <w:szCs w:val="21"/>
        </w:rPr>
      </w:pPr>
      <w:r w:rsidRPr="00D53300">
        <w:rPr>
          <w:rFonts w:ascii="黑体" w:eastAsia="黑体" w:hAnsi="黑体" w:hint="eastAsia"/>
          <w:kern w:val="0"/>
          <w:szCs w:val="21"/>
        </w:rPr>
        <w:lastRenderedPageBreak/>
        <w:t>（六）</w:t>
      </w:r>
      <w:r w:rsidRPr="00D53300">
        <w:rPr>
          <w:rFonts w:ascii="黑体" w:eastAsia="黑体" w:hAnsi="黑体"/>
          <w:kern w:val="0"/>
          <w:szCs w:val="21"/>
        </w:rPr>
        <w:t>污染物限量</w:t>
      </w:r>
    </w:p>
    <w:p w:rsidR="00D670DD" w:rsidRPr="00841AB6" w:rsidRDefault="00D670DD" w:rsidP="00D670DD">
      <w:pPr>
        <w:spacing w:line="320" w:lineRule="exact"/>
        <w:ind w:firstLineChars="200" w:firstLine="420"/>
        <w:rPr>
          <w:szCs w:val="21"/>
        </w:rPr>
      </w:pPr>
      <w:r w:rsidRPr="00841AB6">
        <w:rPr>
          <w:rFonts w:hAnsi="宋体"/>
          <w:szCs w:val="21"/>
        </w:rPr>
        <w:t>畜禽在生命生理状态下，血液经过血管、毛细血管为肌肉运送养分，运出废物，实质上肉的污染物来自血液的输入。食用动物血制品的食用方式与肉制品类似，且非全血制品的原料中也会有肉类，所以污染物限量引用了</w:t>
      </w:r>
      <w:r w:rsidRPr="00841AB6">
        <w:rPr>
          <w:szCs w:val="21"/>
        </w:rPr>
        <w:t>GB 2762</w:t>
      </w:r>
      <w:r w:rsidRPr="00841AB6">
        <w:rPr>
          <w:szCs w:val="21"/>
        </w:rPr>
        <w:t>中肉制品的规定。</w:t>
      </w:r>
    </w:p>
    <w:p w:rsidR="00D670DD" w:rsidRPr="00D53300" w:rsidRDefault="00D670DD" w:rsidP="00D670DD">
      <w:pPr>
        <w:spacing w:line="320" w:lineRule="exact"/>
        <w:ind w:firstLineChars="200" w:firstLine="420"/>
        <w:rPr>
          <w:rFonts w:ascii="黑体" w:eastAsia="黑体" w:hAnsi="黑体"/>
          <w:kern w:val="0"/>
          <w:szCs w:val="21"/>
        </w:rPr>
      </w:pPr>
      <w:r w:rsidRPr="00D53300">
        <w:rPr>
          <w:rFonts w:ascii="黑体" w:eastAsia="黑体" w:hAnsi="黑体" w:hint="eastAsia"/>
          <w:szCs w:val="21"/>
        </w:rPr>
        <w:t>（七）</w:t>
      </w:r>
      <w:r w:rsidRPr="00D53300">
        <w:rPr>
          <w:rFonts w:ascii="黑体" w:eastAsia="黑体" w:hAnsi="黑体"/>
          <w:kern w:val="0"/>
          <w:szCs w:val="21"/>
        </w:rPr>
        <w:t>兽药残留</w:t>
      </w:r>
      <w:r w:rsidRPr="00D53300">
        <w:rPr>
          <w:rFonts w:ascii="黑体" w:eastAsia="黑体" w:hAnsi="黑体" w:hint="eastAsia"/>
          <w:kern w:val="0"/>
          <w:szCs w:val="21"/>
        </w:rPr>
        <w:t>限</w:t>
      </w:r>
      <w:r w:rsidRPr="00D53300">
        <w:rPr>
          <w:rFonts w:ascii="黑体" w:eastAsia="黑体" w:hAnsi="黑体"/>
          <w:kern w:val="0"/>
          <w:szCs w:val="21"/>
        </w:rPr>
        <w:t>量</w:t>
      </w:r>
    </w:p>
    <w:p w:rsidR="00D670DD" w:rsidRPr="00BD529C" w:rsidRDefault="00D670DD" w:rsidP="00D670DD">
      <w:pPr>
        <w:spacing w:line="320" w:lineRule="exact"/>
        <w:ind w:firstLineChars="200" w:firstLine="420"/>
        <w:rPr>
          <w:color w:val="000000"/>
          <w:szCs w:val="21"/>
        </w:rPr>
      </w:pPr>
      <w:r w:rsidRPr="00BD529C">
        <w:rPr>
          <w:color w:val="000000"/>
          <w:szCs w:val="21"/>
        </w:rPr>
        <w:t>本条款依据国家有关规定和公告，最高残留限量的数值标准以肝组织相关限量为准。畜禽在生命生理状态下，血液全部流经肝脏，肝脏是动物血液循环、新陈代谢的解毒器官。肝组织如有兽药残留实际上是动物被宰杀死亡时血液循环停止，血液存留在肝组织中造成的，所以</w:t>
      </w:r>
      <w:r>
        <w:rPr>
          <w:rFonts w:hint="eastAsia"/>
          <w:color w:val="000000"/>
          <w:szCs w:val="21"/>
        </w:rPr>
        <w:t>血制品的</w:t>
      </w:r>
      <w:r>
        <w:rPr>
          <w:color w:val="000000"/>
          <w:szCs w:val="21"/>
        </w:rPr>
        <w:t>兽药残留</w:t>
      </w:r>
      <w:r w:rsidRPr="00BD529C">
        <w:rPr>
          <w:color w:val="000000"/>
          <w:szCs w:val="21"/>
        </w:rPr>
        <w:t>限量参考对动物肝脏的要求</w:t>
      </w:r>
      <w:r>
        <w:rPr>
          <w:rFonts w:hint="eastAsia"/>
          <w:color w:val="000000"/>
          <w:szCs w:val="21"/>
        </w:rPr>
        <w:t>。</w:t>
      </w:r>
    </w:p>
    <w:p w:rsidR="00D670DD" w:rsidRPr="00D53300" w:rsidRDefault="00D670DD" w:rsidP="00D670DD">
      <w:pPr>
        <w:spacing w:line="320" w:lineRule="exact"/>
        <w:ind w:firstLineChars="200" w:firstLine="420"/>
        <w:rPr>
          <w:rFonts w:ascii="黑体" w:eastAsia="黑体" w:hAnsi="黑体"/>
          <w:kern w:val="0"/>
          <w:szCs w:val="21"/>
        </w:rPr>
      </w:pPr>
      <w:r w:rsidRPr="00D53300">
        <w:rPr>
          <w:rFonts w:ascii="黑体" w:eastAsia="黑体" w:hAnsi="黑体" w:hint="eastAsia"/>
          <w:kern w:val="0"/>
          <w:szCs w:val="21"/>
        </w:rPr>
        <w:t>（八）</w:t>
      </w:r>
      <w:r w:rsidRPr="00D53300">
        <w:rPr>
          <w:rFonts w:ascii="黑体" w:eastAsia="黑体" w:hAnsi="黑体"/>
          <w:kern w:val="0"/>
          <w:szCs w:val="21"/>
        </w:rPr>
        <w:t>微生物限量</w:t>
      </w:r>
    </w:p>
    <w:p w:rsidR="00D670DD" w:rsidRDefault="00D670DD" w:rsidP="00D670DD">
      <w:pPr>
        <w:spacing w:line="320" w:lineRule="exact"/>
        <w:ind w:firstLineChars="200" w:firstLine="420"/>
        <w:rPr>
          <w:kern w:val="0"/>
          <w:szCs w:val="21"/>
        </w:rPr>
      </w:pPr>
      <w:r w:rsidRPr="00841AB6">
        <w:rPr>
          <w:kern w:val="0"/>
          <w:szCs w:val="21"/>
        </w:rPr>
        <w:t>本标准仅对即食动物血制品的微生物限量做出规定，其中致病菌引用</w:t>
      </w:r>
      <w:r w:rsidRPr="00841AB6">
        <w:rPr>
          <w:kern w:val="0"/>
          <w:szCs w:val="21"/>
        </w:rPr>
        <w:t>GB 29921</w:t>
      </w:r>
      <w:r w:rsidRPr="00841AB6">
        <w:rPr>
          <w:kern w:val="0"/>
          <w:szCs w:val="21"/>
        </w:rPr>
        <w:t>中肉制品的规定。从当前行业生产的加工工艺技术看，即食血制品都有相应的熟制工艺，比如即食的全血制品大多经过高温高压，即食的非全血制品一般经过巴氏杀菌，所以即</w:t>
      </w:r>
      <w:r>
        <w:rPr>
          <w:rFonts w:hint="eastAsia"/>
          <w:kern w:val="0"/>
          <w:szCs w:val="21"/>
        </w:rPr>
        <w:t>食</w:t>
      </w:r>
      <w:r w:rsidRPr="00841AB6">
        <w:rPr>
          <w:kern w:val="0"/>
          <w:szCs w:val="21"/>
        </w:rPr>
        <w:t>制品的指示菌指标参考《食品安全国家标准</w:t>
      </w:r>
      <w:r w:rsidRPr="00841AB6">
        <w:rPr>
          <w:kern w:val="0"/>
          <w:szCs w:val="21"/>
        </w:rPr>
        <w:t xml:space="preserve"> </w:t>
      </w:r>
      <w:r w:rsidRPr="00841AB6">
        <w:rPr>
          <w:kern w:val="0"/>
          <w:szCs w:val="21"/>
        </w:rPr>
        <w:t>熟肉制品》（</w:t>
      </w:r>
      <w:r w:rsidRPr="00841AB6">
        <w:rPr>
          <w:kern w:val="0"/>
          <w:szCs w:val="21"/>
        </w:rPr>
        <w:t>GB 2726-2016</w:t>
      </w:r>
      <w:r w:rsidRPr="00841AB6">
        <w:rPr>
          <w:kern w:val="0"/>
          <w:szCs w:val="21"/>
        </w:rPr>
        <w:t>），即规定菌落总数</w:t>
      </w:r>
      <w:r>
        <w:rPr>
          <w:kern w:val="0"/>
          <w:szCs w:val="21"/>
        </w:rPr>
        <w:t>n=5</w:t>
      </w:r>
      <w:r>
        <w:rPr>
          <w:rFonts w:hint="eastAsia"/>
          <w:kern w:val="0"/>
          <w:szCs w:val="21"/>
        </w:rPr>
        <w:t>，</w:t>
      </w:r>
      <w:r w:rsidRPr="00841AB6">
        <w:rPr>
          <w:kern w:val="0"/>
          <w:szCs w:val="21"/>
        </w:rPr>
        <w:t>c=2</w:t>
      </w:r>
      <w:r w:rsidRPr="00841AB6">
        <w:rPr>
          <w:kern w:val="0"/>
          <w:szCs w:val="21"/>
        </w:rPr>
        <w:t>，</w:t>
      </w:r>
      <w:r w:rsidRPr="00841AB6">
        <w:rPr>
          <w:kern w:val="0"/>
          <w:szCs w:val="21"/>
        </w:rPr>
        <w:t>m=10</w:t>
      </w:r>
      <w:r w:rsidRPr="00841AB6">
        <w:rPr>
          <w:kern w:val="0"/>
          <w:szCs w:val="21"/>
          <w:vertAlign w:val="superscript"/>
        </w:rPr>
        <w:t>4</w:t>
      </w:r>
      <w:r w:rsidRPr="00841AB6">
        <w:rPr>
          <w:kern w:val="0"/>
          <w:szCs w:val="21"/>
        </w:rPr>
        <w:t>CFU/g</w:t>
      </w:r>
      <w:r w:rsidRPr="00841AB6">
        <w:rPr>
          <w:kern w:val="0"/>
          <w:szCs w:val="21"/>
        </w:rPr>
        <w:t>，</w:t>
      </w:r>
      <w:r w:rsidRPr="00841AB6">
        <w:rPr>
          <w:kern w:val="0"/>
          <w:szCs w:val="21"/>
        </w:rPr>
        <w:t>M=10</w:t>
      </w:r>
      <w:r w:rsidRPr="00841AB6">
        <w:rPr>
          <w:kern w:val="0"/>
          <w:szCs w:val="21"/>
          <w:vertAlign w:val="superscript"/>
        </w:rPr>
        <w:t>5</w:t>
      </w:r>
      <w:r w:rsidRPr="00841AB6">
        <w:rPr>
          <w:kern w:val="0"/>
          <w:szCs w:val="21"/>
        </w:rPr>
        <w:t>CFU/g</w:t>
      </w:r>
      <w:r w:rsidRPr="00841AB6">
        <w:rPr>
          <w:kern w:val="0"/>
          <w:szCs w:val="21"/>
        </w:rPr>
        <w:t>，大肠菌群</w:t>
      </w:r>
      <w:r>
        <w:rPr>
          <w:kern w:val="0"/>
          <w:szCs w:val="21"/>
        </w:rPr>
        <w:t>n=5</w:t>
      </w:r>
      <w:r>
        <w:rPr>
          <w:rFonts w:hint="eastAsia"/>
          <w:kern w:val="0"/>
          <w:szCs w:val="21"/>
        </w:rPr>
        <w:t>，</w:t>
      </w:r>
      <w:r w:rsidRPr="00841AB6">
        <w:rPr>
          <w:kern w:val="0"/>
          <w:szCs w:val="21"/>
        </w:rPr>
        <w:t>c=2</w:t>
      </w:r>
      <w:r w:rsidRPr="00841AB6">
        <w:rPr>
          <w:kern w:val="0"/>
          <w:szCs w:val="21"/>
        </w:rPr>
        <w:t>，</w:t>
      </w:r>
      <w:r w:rsidRPr="00841AB6">
        <w:rPr>
          <w:kern w:val="0"/>
          <w:szCs w:val="21"/>
        </w:rPr>
        <w:t>m=10CFU/g</w:t>
      </w:r>
      <w:r w:rsidRPr="00841AB6">
        <w:rPr>
          <w:kern w:val="0"/>
          <w:szCs w:val="21"/>
        </w:rPr>
        <w:t>，</w:t>
      </w:r>
      <w:r w:rsidRPr="00841AB6">
        <w:rPr>
          <w:kern w:val="0"/>
          <w:szCs w:val="21"/>
        </w:rPr>
        <w:t>M=10</w:t>
      </w:r>
      <w:r w:rsidRPr="00841AB6">
        <w:rPr>
          <w:kern w:val="0"/>
          <w:szCs w:val="21"/>
          <w:vertAlign w:val="superscript"/>
        </w:rPr>
        <w:t>2</w:t>
      </w:r>
      <w:r w:rsidRPr="00841AB6">
        <w:rPr>
          <w:kern w:val="0"/>
          <w:szCs w:val="21"/>
        </w:rPr>
        <w:t>CFU/g</w:t>
      </w:r>
      <w:r w:rsidRPr="00841AB6">
        <w:rPr>
          <w:kern w:val="0"/>
          <w:szCs w:val="21"/>
        </w:rPr>
        <w:t>。</w:t>
      </w:r>
    </w:p>
    <w:p w:rsidR="00D670DD" w:rsidRPr="00841AB6" w:rsidRDefault="00D670DD" w:rsidP="00D670DD">
      <w:pPr>
        <w:spacing w:line="320" w:lineRule="exact"/>
        <w:ind w:firstLineChars="200" w:firstLine="420"/>
        <w:rPr>
          <w:kern w:val="0"/>
          <w:szCs w:val="21"/>
        </w:rPr>
      </w:pPr>
    </w:p>
    <w:p w:rsidR="00D670DD" w:rsidRPr="00841AB6" w:rsidRDefault="00D670DD" w:rsidP="00D670DD">
      <w:pPr>
        <w:spacing w:line="320" w:lineRule="exact"/>
        <w:rPr>
          <w:rFonts w:eastAsia="黑体"/>
          <w:szCs w:val="21"/>
        </w:rPr>
      </w:pPr>
      <w:r w:rsidRPr="00841AB6">
        <w:rPr>
          <w:rFonts w:eastAsia="黑体" w:hAnsi="黑体"/>
          <w:szCs w:val="21"/>
        </w:rPr>
        <w:t>三、国内国际相关标准情况</w:t>
      </w:r>
    </w:p>
    <w:p w:rsidR="00D670DD" w:rsidRPr="00841AB6" w:rsidRDefault="00D670DD" w:rsidP="00D670DD">
      <w:pPr>
        <w:snapToGrid w:val="0"/>
        <w:spacing w:line="320" w:lineRule="exact"/>
        <w:ind w:firstLineChars="200" w:firstLine="420"/>
        <w:rPr>
          <w:kern w:val="0"/>
          <w:szCs w:val="21"/>
        </w:rPr>
      </w:pPr>
      <w:r w:rsidRPr="00841AB6">
        <w:rPr>
          <w:rFonts w:hAnsi="宋体"/>
          <w:szCs w:val="21"/>
        </w:rPr>
        <w:t>相关的国内标准有《猪血丸子》（</w:t>
      </w:r>
      <w:r w:rsidRPr="00841AB6">
        <w:rPr>
          <w:szCs w:val="21"/>
        </w:rPr>
        <w:t>DB43/346-2007</w:t>
      </w:r>
      <w:r w:rsidRPr="00841AB6">
        <w:rPr>
          <w:rFonts w:hAnsi="宋体"/>
          <w:szCs w:val="21"/>
        </w:rPr>
        <w:t>）、《食品安全地方标准</w:t>
      </w:r>
      <w:r w:rsidRPr="00841AB6">
        <w:rPr>
          <w:szCs w:val="21"/>
        </w:rPr>
        <w:t xml:space="preserve"> </w:t>
      </w:r>
      <w:r w:rsidRPr="00841AB6">
        <w:rPr>
          <w:rFonts w:hAnsi="宋体"/>
          <w:szCs w:val="21"/>
        </w:rPr>
        <w:t>食用畜禽血制品》（（</w:t>
      </w:r>
      <w:r w:rsidRPr="00841AB6">
        <w:rPr>
          <w:szCs w:val="21"/>
        </w:rPr>
        <w:t>DBS41/011-2016</w:t>
      </w:r>
      <w:r w:rsidRPr="00841AB6">
        <w:rPr>
          <w:rFonts w:hAnsi="宋体"/>
          <w:szCs w:val="21"/>
        </w:rPr>
        <w:t>）、《食品安全地方标准</w:t>
      </w:r>
      <w:r w:rsidRPr="00841AB6">
        <w:rPr>
          <w:szCs w:val="21"/>
        </w:rPr>
        <w:t xml:space="preserve"> </w:t>
      </w:r>
      <w:r w:rsidRPr="00841AB6">
        <w:rPr>
          <w:rFonts w:hAnsi="宋体"/>
          <w:szCs w:val="21"/>
        </w:rPr>
        <w:t>食用畜禽血产品（血旺）》（（</w:t>
      </w:r>
      <w:r w:rsidRPr="00841AB6">
        <w:rPr>
          <w:szCs w:val="21"/>
        </w:rPr>
        <w:t>DBS50/017-2014</w:t>
      </w:r>
      <w:r w:rsidRPr="00841AB6">
        <w:rPr>
          <w:rFonts w:hAnsi="宋体"/>
          <w:szCs w:val="21"/>
        </w:rPr>
        <w:t>）等，</w:t>
      </w:r>
      <w:r w:rsidRPr="00841AB6">
        <w:rPr>
          <w:rFonts w:hAnsi="宋体"/>
          <w:kern w:val="0"/>
          <w:szCs w:val="21"/>
        </w:rPr>
        <w:t>生产这类产品的企业有各自的企业标准。</w:t>
      </w:r>
    </w:p>
    <w:p w:rsidR="00D670DD" w:rsidRDefault="00D670DD" w:rsidP="00D670DD">
      <w:pPr>
        <w:snapToGrid w:val="0"/>
        <w:spacing w:line="320" w:lineRule="exact"/>
        <w:ind w:firstLineChars="200" w:firstLine="420"/>
        <w:rPr>
          <w:rFonts w:ascii="宋体" w:hAnsi="宋体"/>
          <w:kern w:val="0"/>
          <w:szCs w:val="21"/>
        </w:rPr>
      </w:pPr>
      <w:r w:rsidRPr="00841AB6">
        <w:rPr>
          <w:rFonts w:ascii="宋体" w:hAnsi="宋体"/>
          <w:kern w:val="0"/>
          <w:szCs w:val="21"/>
        </w:rPr>
        <w:t>国外由于很多国家、民族不食用畜禽血，没有</w:t>
      </w:r>
      <w:r>
        <w:rPr>
          <w:rFonts w:ascii="宋体" w:hAnsi="宋体" w:hint="eastAsia"/>
          <w:kern w:val="0"/>
          <w:szCs w:val="21"/>
        </w:rPr>
        <w:t>查到</w:t>
      </w:r>
      <w:r w:rsidRPr="00841AB6">
        <w:rPr>
          <w:rFonts w:ascii="宋体" w:hAnsi="宋体"/>
          <w:kern w:val="0"/>
          <w:szCs w:val="21"/>
        </w:rPr>
        <w:t>相关标准。</w:t>
      </w:r>
    </w:p>
    <w:p w:rsidR="00D670DD" w:rsidRPr="00841AB6" w:rsidRDefault="00D670DD" w:rsidP="00D670DD">
      <w:pPr>
        <w:snapToGrid w:val="0"/>
        <w:spacing w:line="320" w:lineRule="exact"/>
        <w:ind w:firstLineChars="200" w:firstLine="420"/>
        <w:rPr>
          <w:rFonts w:ascii="宋体" w:hAnsi="宋体"/>
          <w:szCs w:val="21"/>
        </w:rPr>
      </w:pPr>
    </w:p>
    <w:p w:rsidR="00D670DD" w:rsidRPr="00841AB6" w:rsidRDefault="00D670DD" w:rsidP="00D670DD">
      <w:pPr>
        <w:spacing w:line="320" w:lineRule="exact"/>
        <w:rPr>
          <w:rFonts w:eastAsia="黑体"/>
          <w:szCs w:val="21"/>
        </w:rPr>
      </w:pPr>
      <w:r w:rsidRPr="00841AB6">
        <w:rPr>
          <w:rFonts w:eastAsia="黑体" w:hAnsi="黑体"/>
          <w:szCs w:val="21"/>
        </w:rPr>
        <w:t>四、其他需要在网上公开说明的事项</w:t>
      </w:r>
    </w:p>
    <w:p w:rsidR="00D670DD" w:rsidRDefault="00D670DD" w:rsidP="00D670DD">
      <w:pPr>
        <w:spacing w:line="320" w:lineRule="exact"/>
        <w:ind w:firstLineChars="202" w:firstLine="424"/>
        <w:rPr>
          <w:rFonts w:hAnsi="宋体"/>
          <w:szCs w:val="21"/>
        </w:rPr>
        <w:sectPr w:rsidR="00D670DD" w:rsidSect="00137F11">
          <w:type w:val="continuous"/>
          <w:pgSz w:w="11907" w:h="16840" w:code="9"/>
          <w:pgMar w:top="1440" w:right="1800" w:bottom="1440" w:left="1800" w:header="851" w:footer="992" w:gutter="0"/>
          <w:cols w:space="425"/>
          <w:docGrid w:type="lines" w:linePitch="312"/>
        </w:sectPr>
      </w:pPr>
      <w:r w:rsidRPr="00841AB6">
        <w:rPr>
          <w:rFonts w:hAnsi="宋体"/>
          <w:szCs w:val="21"/>
        </w:rPr>
        <w:t>屠宰时畜禽血的采</w:t>
      </w:r>
      <w:r>
        <w:rPr>
          <w:rFonts w:hAnsi="宋体"/>
          <w:szCs w:val="21"/>
        </w:rPr>
        <w:t>集和存放是这类产品质量安全的重点，希望得到尽可能多的意见和建议</w:t>
      </w:r>
      <w:r w:rsidR="00F66214">
        <w:rPr>
          <w:rFonts w:hAnsi="宋体" w:hint="eastAsia"/>
          <w:szCs w:val="21"/>
        </w:rPr>
        <w:t>。</w:t>
      </w:r>
    </w:p>
    <w:p w:rsidR="00432980" w:rsidRPr="00F66214" w:rsidRDefault="00432980"/>
    <w:sectPr w:rsidR="00432980" w:rsidRPr="00F66214" w:rsidSect="0043298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C8A" w:rsidRDefault="00DA6C8A" w:rsidP="002A788F">
      <w:r>
        <w:separator/>
      </w:r>
    </w:p>
  </w:endnote>
  <w:endnote w:type="continuationSeparator" w:id="1">
    <w:p w:rsidR="00DA6C8A" w:rsidRDefault="00DA6C8A" w:rsidP="002A78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D8D" w:rsidRDefault="002A788F" w:rsidP="00137F11">
    <w:pPr>
      <w:pStyle w:val="a3"/>
      <w:framePr w:wrap="around" w:vAnchor="text" w:hAnchor="margin" w:xAlign="right" w:y="1"/>
      <w:rPr>
        <w:rStyle w:val="a5"/>
      </w:rPr>
    </w:pPr>
    <w:r>
      <w:rPr>
        <w:rStyle w:val="a5"/>
      </w:rPr>
      <w:fldChar w:fldCharType="begin"/>
    </w:r>
    <w:r w:rsidR="00D670DD">
      <w:rPr>
        <w:rStyle w:val="a5"/>
      </w:rPr>
      <w:instrText xml:space="preserve">PAGE  </w:instrText>
    </w:r>
    <w:r>
      <w:rPr>
        <w:rStyle w:val="a5"/>
      </w:rPr>
      <w:fldChar w:fldCharType="separate"/>
    </w:r>
    <w:r w:rsidR="00D670DD">
      <w:rPr>
        <w:rStyle w:val="a5"/>
        <w:noProof/>
      </w:rPr>
      <w:t>5</w:t>
    </w:r>
    <w:r>
      <w:rPr>
        <w:rStyle w:val="a5"/>
      </w:rPr>
      <w:fldChar w:fldCharType="end"/>
    </w:r>
  </w:p>
  <w:p w:rsidR="00437D8D" w:rsidRDefault="00DA6C8A" w:rsidP="00137F1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D8D" w:rsidRDefault="002A788F" w:rsidP="00137F11">
    <w:pPr>
      <w:pStyle w:val="a3"/>
      <w:framePr w:wrap="around" w:vAnchor="text" w:hAnchor="margin" w:xAlign="right" w:y="1"/>
      <w:rPr>
        <w:rStyle w:val="a5"/>
      </w:rPr>
    </w:pPr>
    <w:r>
      <w:rPr>
        <w:rStyle w:val="a5"/>
      </w:rPr>
      <w:fldChar w:fldCharType="begin"/>
    </w:r>
    <w:r w:rsidR="00D670DD">
      <w:rPr>
        <w:rStyle w:val="a5"/>
      </w:rPr>
      <w:instrText xml:space="preserve">PAGE  </w:instrText>
    </w:r>
    <w:r>
      <w:rPr>
        <w:rStyle w:val="a5"/>
      </w:rPr>
      <w:fldChar w:fldCharType="separate"/>
    </w:r>
    <w:r w:rsidR="00F66214">
      <w:rPr>
        <w:rStyle w:val="a5"/>
        <w:noProof/>
      </w:rPr>
      <w:t>2</w:t>
    </w:r>
    <w:r>
      <w:rPr>
        <w:rStyle w:val="a5"/>
      </w:rPr>
      <w:fldChar w:fldCharType="end"/>
    </w:r>
  </w:p>
  <w:p w:rsidR="00437D8D" w:rsidRDefault="00DA6C8A" w:rsidP="00137F1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C8A" w:rsidRDefault="00DA6C8A" w:rsidP="002A788F">
      <w:r>
        <w:separator/>
      </w:r>
    </w:p>
  </w:footnote>
  <w:footnote w:type="continuationSeparator" w:id="1">
    <w:p w:rsidR="00DA6C8A" w:rsidRDefault="00DA6C8A" w:rsidP="002A78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D8D" w:rsidRDefault="00DA6C8A">
    <w:pPr>
      <w:pStyle w:val="a4"/>
      <w:tabs>
        <w:tab w:val="left" w:pos="709"/>
      </w:tabs>
      <w:rPr>
        <w:rFonts w:eastAsia="黑体"/>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70DD"/>
    <w:rsid w:val="002A788F"/>
    <w:rsid w:val="00432980"/>
    <w:rsid w:val="00D670DD"/>
    <w:rsid w:val="00DA6C8A"/>
    <w:rsid w:val="00F662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0D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670DD"/>
    <w:pPr>
      <w:tabs>
        <w:tab w:val="center" w:pos="4153"/>
        <w:tab w:val="right" w:pos="8306"/>
      </w:tabs>
      <w:snapToGrid w:val="0"/>
      <w:jc w:val="left"/>
    </w:pPr>
    <w:rPr>
      <w:rFonts w:ascii="Calibri" w:hAnsi="Calibri"/>
      <w:sz w:val="18"/>
      <w:szCs w:val="18"/>
    </w:rPr>
  </w:style>
  <w:style w:type="character" w:customStyle="1" w:styleId="Char">
    <w:name w:val="页脚 Char"/>
    <w:basedOn w:val="a0"/>
    <w:link w:val="a3"/>
    <w:uiPriority w:val="99"/>
    <w:qFormat/>
    <w:rsid w:val="00D670DD"/>
    <w:rPr>
      <w:rFonts w:ascii="Calibri" w:eastAsia="宋体" w:hAnsi="Calibri" w:cs="Times New Roman"/>
      <w:sz w:val="18"/>
      <w:szCs w:val="18"/>
    </w:rPr>
  </w:style>
  <w:style w:type="paragraph" w:customStyle="1" w:styleId="a4">
    <w:name w:val="标准书眉_奇数页"/>
    <w:next w:val="a"/>
    <w:rsid w:val="00D670DD"/>
    <w:pPr>
      <w:tabs>
        <w:tab w:val="center" w:pos="4154"/>
        <w:tab w:val="right" w:pos="8306"/>
      </w:tabs>
      <w:spacing w:after="120"/>
      <w:jc w:val="right"/>
    </w:pPr>
    <w:rPr>
      <w:rFonts w:ascii="Times New Roman" w:eastAsia="宋体" w:hAnsi="Times New Roman" w:cs="Times New Roman"/>
      <w:noProof/>
      <w:kern w:val="0"/>
      <w:szCs w:val="20"/>
    </w:rPr>
  </w:style>
  <w:style w:type="character" w:styleId="a5">
    <w:name w:val="page number"/>
    <w:rsid w:val="00D670DD"/>
    <w:rPr>
      <w:rFonts w:ascii="Times New Roman" w:eastAsia="宋体" w:hAnsi="Times New Roman"/>
      <w:sz w:val="18"/>
    </w:rPr>
  </w:style>
  <w:style w:type="paragraph" w:styleId="a6">
    <w:name w:val="header"/>
    <w:basedOn w:val="a"/>
    <w:link w:val="Char0"/>
    <w:uiPriority w:val="99"/>
    <w:semiHidden/>
    <w:unhideWhenUsed/>
    <w:rsid w:val="00F662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F6621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292</Words>
  <Characters>1665</Characters>
  <Application>Microsoft Office Word</Application>
  <DocSecurity>0</DocSecurity>
  <Lines>13</Lines>
  <Paragraphs>3</Paragraphs>
  <ScaleCrop>false</ScaleCrop>
  <Company/>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2018-04-24T06:36:00Z</dcterms:created>
  <dcterms:modified xsi:type="dcterms:W3CDTF">2018-04-24T07:01:00Z</dcterms:modified>
</cp:coreProperties>
</file>